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074"/>
        <w:gridCol w:w="3075"/>
        <w:gridCol w:w="3075"/>
      </w:tblGrid>
      <w:tr w:rsidR="00B33527" w:rsidRPr="00EC6650" w:rsidTr="00B33527">
        <w:tc>
          <w:tcPr>
            <w:tcW w:w="3074" w:type="dxa"/>
          </w:tcPr>
          <w:p w:rsidR="00B33527" w:rsidRPr="00EC6650" w:rsidRDefault="00B33527">
            <w:pPr>
              <w:rPr>
                <w:sz w:val="24"/>
                <w:szCs w:val="24"/>
              </w:rPr>
            </w:pPr>
          </w:p>
        </w:tc>
        <w:tc>
          <w:tcPr>
            <w:tcW w:w="3075" w:type="dxa"/>
          </w:tcPr>
          <w:p w:rsidR="00B33527" w:rsidRPr="00EC6650" w:rsidRDefault="00B33527" w:rsidP="00B33527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t>inclusion</w:t>
            </w:r>
          </w:p>
        </w:tc>
        <w:tc>
          <w:tcPr>
            <w:tcW w:w="3075" w:type="dxa"/>
          </w:tcPr>
          <w:p w:rsidR="00B33527" w:rsidRPr="00EC6650" w:rsidRDefault="00B33527" w:rsidP="00B33527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t>exclusion</w:t>
            </w:r>
          </w:p>
        </w:tc>
      </w:tr>
      <w:tr w:rsidR="00B33527" w:rsidRPr="00EC6650" w:rsidTr="00B33527">
        <w:tc>
          <w:tcPr>
            <w:tcW w:w="3074" w:type="dxa"/>
          </w:tcPr>
          <w:p w:rsidR="00B33527" w:rsidRPr="00EC6650" w:rsidRDefault="00B33527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t>18번 논문</w:t>
            </w:r>
          </w:p>
        </w:tc>
        <w:tc>
          <w:tcPr>
            <w:tcW w:w="3075" w:type="dxa"/>
          </w:tcPr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1) clear clinical signs for</w:t>
            </w:r>
          </w:p>
          <w:p w:rsidR="008A113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nerve root irritat</w:t>
            </w:r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ion, with/without low back pain</w:t>
            </w:r>
          </w:p>
          <w:p w:rsidR="008A113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2)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neurogenic</w:t>
            </w:r>
            <w:proofErr w:type="spellEnd"/>
            <w:r w:rsidR="008A1137"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 xml:space="preserve">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claudication</w:t>
            </w:r>
            <w:proofErr w:type="spellEnd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as defined by herniated disc</w:t>
            </w:r>
            <w:r w:rsidR="008A1137"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limiting ambulation</w:t>
            </w:r>
            <w:r w:rsidR="008A1137"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 xml:space="preserve"> </w:t>
            </w:r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and/or standing tolerance</w:t>
            </w:r>
          </w:p>
          <w:p w:rsidR="008A113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3) a history of exercise intol</w:t>
            </w:r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erance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4) a 6-week minimum of unsuccessful conservative</w:t>
            </w:r>
          </w:p>
          <w:p w:rsidR="008A1137" w:rsidRPr="00EC6650" w:rsidRDefault="008A1137" w:rsidP="00B33527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Treatment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5) initially acute attacking with severe symptom</w:t>
            </w:r>
            <w:r w:rsidR="008A1137"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and prolapsed disc, supported by magnetic resonance imaging</w:t>
            </w:r>
          </w:p>
          <w:p w:rsidR="00B33527" w:rsidRPr="00EC6650" w:rsidRDefault="00B33527" w:rsidP="00B33527">
            <w:pPr>
              <w:rPr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and computed tomography.</w:t>
            </w:r>
          </w:p>
        </w:tc>
        <w:tc>
          <w:tcPr>
            <w:tcW w:w="3075" w:type="dxa"/>
          </w:tcPr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1) disc protrusion</w:t>
            </w:r>
          </w:p>
          <w:p w:rsidR="008A113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without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radiculopathy</w:t>
            </w:r>
            <w:proofErr w:type="spellEnd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, c</w:t>
            </w:r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hronic </w:t>
            </w:r>
            <w:proofErr w:type="spellStart"/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discogenic</w:t>
            </w:r>
            <w:proofErr w:type="spellEnd"/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pain,</w:t>
            </w:r>
          </w:p>
          <w:p w:rsidR="008A113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2)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pyogeni</w:t>
            </w:r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c</w:t>
            </w:r>
            <w:proofErr w:type="spellEnd"/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</w:t>
            </w:r>
            <w:proofErr w:type="spellStart"/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discitis</w:t>
            </w:r>
            <w:proofErr w:type="spellEnd"/>
            <w:r w:rsidR="008A1137"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or other infections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3) disc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herniation</w:t>
            </w:r>
            <w:proofErr w:type="spellEnd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associated</w:t>
            </w:r>
          </w:p>
          <w:p w:rsidR="008A1137" w:rsidRPr="00EC6650" w:rsidRDefault="008A1137" w:rsidP="00B33527">
            <w:pPr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with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spondylolisthesis</w:t>
            </w:r>
            <w:proofErr w:type="spellEnd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, </w:t>
            </w:r>
          </w:p>
          <w:p w:rsidR="00B33527" w:rsidRPr="00EC6650" w:rsidRDefault="00B33527" w:rsidP="00B33527">
            <w:pPr>
              <w:rPr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4) widely lumbar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stenosis</w:t>
            </w:r>
            <w:proofErr w:type="spellEnd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.</w:t>
            </w:r>
          </w:p>
        </w:tc>
      </w:tr>
      <w:tr w:rsidR="00B33527" w:rsidRPr="00EC6650" w:rsidTr="00B33527">
        <w:tc>
          <w:tcPr>
            <w:tcW w:w="3074" w:type="dxa"/>
          </w:tcPr>
          <w:p w:rsidR="00B33527" w:rsidRPr="00EC6650" w:rsidRDefault="00B33527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t>19번 논문</w:t>
            </w:r>
          </w:p>
        </w:tc>
        <w:tc>
          <w:tcPr>
            <w:tcW w:w="3075" w:type="dxa"/>
          </w:tcPr>
          <w:p w:rsidR="00B33527" w:rsidRPr="00EC6650" w:rsidRDefault="008A113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 xml:space="preserve">1) </w:t>
            </w:r>
            <w:r w:rsidR="00B33527"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clinical evidence of disk </w:t>
            </w:r>
            <w:proofErr w:type="spellStart"/>
            <w:r w:rsidR="00B33527"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herniation</w:t>
            </w:r>
            <w:proofErr w:type="spellEnd"/>
            <w:r w:rsidR="00B33527"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at 1 disk level</w:t>
            </w:r>
          </w:p>
          <w:p w:rsidR="008A1137" w:rsidRPr="00EC6650" w:rsidRDefault="008A1137" w:rsidP="00B33527">
            <w:pPr>
              <w:wordWrap/>
              <w:adjustRightInd w:val="0"/>
              <w:jc w:val="left"/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from L1 to S1 </w:t>
            </w:r>
          </w:p>
          <w:p w:rsidR="00B33527" w:rsidRPr="00EC6650" w:rsidRDefault="008A113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>2)</w:t>
            </w:r>
            <w:r w:rsidR="00B33527"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3 to 6 weeks of conservative treatment</w:t>
            </w:r>
          </w:p>
          <w:p w:rsidR="008A113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that failed to improve major motor weakness, intractable leg</w:t>
            </w:r>
            <w:r w:rsidR="008A1137"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pain, and functional impairments.</w:t>
            </w:r>
          </w:p>
          <w:p w:rsidR="00B33527" w:rsidRPr="00EC6650" w:rsidRDefault="008A113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>3)</w:t>
            </w:r>
            <w:r w:rsidR="00B33527"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All patients included in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this study had intractable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radicular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symptoms such as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sciatica, a positive straight-leg raising test, and sensory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and/or motor disturbances. </w:t>
            </w:r>
            <w:r w:rsidR="008A1137"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>4)</w:t>
            </w: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This study included unilateral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sz w:val="24"/>
                <w:szCs w:val="24"/>
              </w:rPr>
            </w:pP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intracanal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and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foraminal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soft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herniations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of 1 level. </w:t>
            </w:r>
          </w:p>
          <w:p w:rsidR="00B33527" w:rsidRPr="00EC6650" w:rsidRDefault="00B33527" w:rsidP="00B33527">
            <w:pPr>
              <w:rPr>
                <w:sz w:val="24"/>
                <w:szCs w:val="24"/>
              </w:rPr>
            </w:pPr>
          </w:p>
        </w:tc>
        <w:tc>
          <w:tcPr>
            <w:tcW w:w="3075" w:type="dxa"/>
          </w:tcPr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The</w:t>
            </w:r>
            <w:r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cases with recurrent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herniation</w:t>
            </w:r>
            <w:proofErr w:type="spellEnd"/>
            <w:r w:rsidR="008A1137"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far lateral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herniation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and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those with incomplete fragment removal after previous</w:t>
            </w:r>
            <w:r w:rsidR="008A1137" w:rsidRPr="00EC6650">
              <w:rPr>
                <w:rFonts w:ascii="AdvTT5843c571" w:hAnsi="AdvTT5843c571" w:cs="AdvTT5843c571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surgical intervention at the index level, spinal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stenosis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, and</w:t>
            </w:r>
          </w:p>
          <w:p w:rsidR="00B33527" w:rsidRPr="00EC6650" w:rsidRDefault="00B33527" w:rsidP="00B33527">
            <w:pPr>
              <w:wordWrap/>
              <w:adjustRightInd w:val="0"/>
              <w:jc w:val="left"/>
              <w:rPr>
                <w:rFonts w:ascii="AdvTT5843c571" w:hAnsi="AdvTT5843c571" w:cs="AdvTT5843c571"/>
                <w:kern w:val="0"/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segmental instability including </w:t>
            </w:r>
            <w:proofErr w:type="spellStart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spondylolisthesis</w:t>
            </w:r>
            <w:proofErr w:type="spellEnd"/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 xml:space="preserve"> were excluded</w:t>
            </w:r>
          </w:p>
          <w:p w:rsidR="00B33527" w:rsidRPr="00EC6650" w:rsidRDefault="00B33527" w:rsidP="00B33527">
            <w:pPr>
              <w:rPr>
                <w:sz w:val="24"/>
                <w:szCs w:val="24"/>
              </w:rPr>
            </w:pPr>
            <w:r w:rsidRPr="00EC6650">
              <w:rPr>
                <w:rFonts w:ascii="AdvTT5843c571" w:hAnsi="AdvTT5843c571" w:cs="AdvTT5843c571"/>
                <w:kern w:val="0"/>
                <w:sz w:val="24"/>
                <w:szCs w:val="24"/>
              </w:rPr>
              <w:t>from the study group.</w:t>
            </w:r>
          </w:p>
        </w:tc>
      </w:tr>
      <w:tr w:rsidR="00B33527" w:rsidRPr="00EC6650" w:rsidTr="00B33527">
        <w:tc>
          <w:tcPr>
            <w:tcW w:w="3074" w:type="dxa"/>
          </w:tcPr>
          <w:p w:rsidR="00B33527" w:rsidRPr="00EC6650" w:rsidRDefault="008A1137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t>20번 논문</w:t>
            </w:r>
          </w:p>
        </w:tc>
        <w:tc>
          <w:tcPr>
            <w:tcW w:w="3075" w:type="dxa"/>
          </w:tcPr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 w:hint="eastAsia"/>
                <w:kern w:val="0"/>
                <w:sz w:val="24"/>
                <w:szCs w:val="24"/>
              </w:rPr>
              <w:t>1)</w:t>
            </w: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 the presence of a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posterolateral</w:t>
            </w:r>
            <w:proofErr w:type="spellEnd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 herniated lumbar</w:t>
            </w:r>
          </w:p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 w:hint="eastAsia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disc observed on magnetic resonance imaging scans </w:t>
            </w:r>
          </w:p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 w:hint="eastAsia"/>
                <w:kern w:val="0"/>
                <w:sz w:val="24"/>
                <w:szCs w:val="24"/>
              </w:rPr>
              <w:t>2)</w:t>
            </w: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the persistence</w:t>
            </w:r>
          </w:p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of sciatica after 4 to 8 weeks of conservative treatment with rest,</w:t>
            </w:r>
          </w:p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analgesia,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nonsteroidal</w:t>
            </w:r>
            <w:proofErr w:type="spellEnd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 anti-</w:t>
            </w: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lastRenderedPageBreak/>
              <w:t>inflammatory drugs, and physical therapy.</w:t>
            </w:r>
          </w:p>
          <w:p w:rsidR="00B33527" w:rsidRPr="00EC6650" w:rsidRDefault="00B33527" w:rsidP="008A1137">
            <w:pPr>
              <w:rPr>
                <w:sz w:val="24"/>
                <w:szCs w:val="24"/>
              </w:rPr>
            </w:pPr>
          </w:p>
        </w:tc>
        <w:tc>
          <w:tcPr>
            <w:tcW w:w="3075" w:type="dxa"/>
          </w:tcPr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 w:hint="eastAsia"/>
                <w:kern w:val="0"/>
                <w:sz w:val="24"/>
                <w:szCs w:val="24"/>
              </w:rPr>
              <w:lastRenderedPageBreak/>
              <w:t>1)</w:t>
            </w: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age older than 60 years, </w:t>
            </w:r>
            <w:r w:rsidRPr="00EC6650">
              <w:rPr>
                <w:rFonts w:ascii="Palatino-Roman" w:hAnsi="Palatino-Roman" w:cs="Palatino-Roman" w:hint="eastAsia"/>
                <w:kern w:val="0"/>
                <w:sz w:val="24"/>
                <w:szCs w:val="24"/>
              </w:rPr>
              <w:t>2)</w:t>
            </w: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previous</w:t>
            </w:r>
            <w:r w:rsidRPr="00EC6650">
              <w:rPr>
                <w:rFonts w:ascii="Palatino-Roman" w:hAnsi="Palatino-Roman" w:cs="Palatino-Roman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surgery, associated lumbar spine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stenosis</w:t>
            </w:r>
            <w:proofErr w:type="spellEnd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foraminal</w:t>
            </w:r>
            <w:proofErr w:type="spellEnd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 or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extraforaminal</w:t>
            </w:r>
            <w:proofErr w:type="spellEnd"/>
          </w:p>
          <w:p w:rsidR="008A1137" w:rsidRPr="00EC6650" w:rsidRDefault="008A1137" w:rsidP="008A1137">
            <w:pPr>
              <w:wordWrap/>
              <w:adjustRightInd w:val="0"/>
              <w:jc w:val="left"/>
              <w:rPr>
                <w:rFonts w:ascii="Palatino-Roman" w:hAnsi="Palatino-Roman" w:cs="Palatino-Roman"/>
                <w:kern w:val="0"/>
                <w:sz w:val="24"/>
                <w:szCs w:val="24"/>
              </w:rPr>
            </w:pP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disc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herniations</w:t>
            </w:r>
            <w:proofErr w:type="spellEnd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spondylolisthesis</w:t>
            </w:r>
            <w:proofErr w:type="spellEnd"/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, and workers’ compensation</w:t>
            </w:r>
          </w:p>
          <w:p w:rsidR="00C64D52" w:rsidRPr="00EC6650" w:rsidRDefault="008A1137" w:rsidP="00C64D52">
            <w:pPr>
              <w:wordWrap/>
              <w:adjustRightInd w:val="0"/>
              <w:jc w:val="left"/>
              <w:rPr>
                <w:sz w:val="24"/>
                <w:szCs w:val="24"/>
              </w:rPr>
            </w:pPr>
            <w:r w:rsidRPr="00EC6650">
              <w:rPr>
                <w:rFonts w:ascii="Palatino-Roman" w:hAnsi="Palatino-Roman" w:cs="Palatino-Roman"/>
                <w:kern w:val="0"/>
                <w:sz w:val="24"/>
                <w:szCs w:val="24"/>
              </w:rPr>
              <w:t>payments</w:t>
            </w:r>
          </w:p>
          <w:p w:rsidR="00B33527" w:rsidRPr="00EC6650" w:rsidRDefault="00B33527" w:rsidP="008A1137">
            <w:pPr>
              <w:rPr>
                <w:sz w:val="24"/>
                <w:szCs w:val="24"/>
              </w:rPr>
            </w:pPr>
          </w:p>
        </w:tc>
      </w:tr>
      <w:tr w:rsidR="00B33527" w:rsidRPr="00EC6650" w:rsidTr="00B33527">
        <w:tc>
          <w:tcPr>
            <w:tcW w:w="3074" w:type="dxa"/>
          </w:tcPr>
          <w:p w:rsidR="00B33527" w:rsidRPr="00EC6650" w:rsidRDefault="00C64D52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lastRenderedPageBreak/>
              <w:t>21번 논문</w:t>
            </w:r>
          </w:p>
        </w:tc>
        <w:tc>
          <w:tcPr>
            <w:tcW w:w="3075" w:type="dxa"/>
          </w:tcPr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>1</w:t>
            </w:r>
            <w:r w:rsidR="00C64D52"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>)</w:t>
            </w:r>
            <w:r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applied the following inclusion criteria for</w:t>
            </w:r>
            <w:r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 xml:space="preserve"> </w:t>
            </w: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the TF access if the herniated disc was within the spinal canal: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(1) sequestering of material located cranially below the lower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edge of the cranial pedicle or caudally not over the middle of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the caudal pedicle, and (2) lateral radiologic evidence that the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foramen was not overlaid by the pelvis beyond the middle of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 w:hint="eastAsia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the cranial pedicle.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>2)</w:t>
            </w: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The inclusion criteria for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I</w:t>
            </w:r>
            <w:r w:rsidRPr="00EC6650">
              <w:rPr>
                <w:rFonts w:ascii="Sabon-Roman" w:hAnsi="Sabon-Roman" w:cs="Sabon-Roman" w:hint="eastAsia"/>
                <w:kern w:val="0"/>
                <w:sz w:val="24"/>
                <w:szCs w:val="24"/>
              </w:rPr>
              <w:t>ntraLaminal</w:t>
            </w:r>
            <w:proofErr w:type="spellEnd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 xml:space="preserve"> access were disc </w:t>
            </w:r>
            <w:proofErr w:type="spellStart"/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herniations</w:t>
            </w:r>
            <w:proofErr w:type="spellEnd"/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located mainly inside the spinal canal, which in our experience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Sabon-Roman" w:hAnsi="Sabon-Roman" w:cs="Sabon-Roman"/>
                <w:kern w:val="0"/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were technically difficult to treat using the TF technique given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  <w:r w:rsidRPr="00EC6650">
              <w:rPr>
                <w:rFonts w:ascii="Sabon-Roman" w:hAnsi="Sabon-Roman" w:cs="Sabon-Roman"/>
                <w:kern w:val="0"/>
                <w:sz w:val="24"/>
                <w:szCs w:val="24"/>
              </w:rPr>
              <w:t>the aforementioned criteria.</w:t>
            </w:r>
          </w:p>
        </w:tc>
        <w:tc>
          <w:tcPr>
            <w:tcW w:w="3075" w:type="dxa"/>
          </w:tcPr>
          <w:p w:rsidR="00B33527" w:rsidRPr="00EC6650" w:rsidRDefault="00EC6650">
            <w:pPr>
              <w:rPr>
                <w:sz w:val="24"/>
                <w:szCs w:val="24"/>
              </w:rPr>
            </w:pPr>
            <w:proofErr w:type="spellStart"/>
            <w:r w:rsidRPr="00EC6650">
              <w:rPr>
                <w:rFonts w:hint="eastAsia"/>
                <w:sz w:val="24"/>
                <w:szCs w:val="24"/>
              </w:rPr>
              <w:t>안나왔음</w:t>
            </w:r>
            <w:proofErr w:type="spellEnd"/>
          </w:p>
        </w:tc>
      </w:tr>
      <w:tr w:rsidR="00B33527" w:rsidRPr="00EC6650" w:rsidTr="00B33527">
        <w:tc>
          <w:tcPr>
            <w:tcW w:w="3074" w:type="dxa"/>
          </w:tcPr>
          <w:p w:rsidR="00B33527" w:rsidRPr="00EC6650" w:rsidRDefault="00EC6650">
            <w:pPr>
              <w:rPr>
                <w:sz w:val="24"/>
                <w:szCs w:val="24"/>
              </w:rPr>
            </w:pPr>
            <w:r w:rsidRPr="00EC6650">
              <w:rPr>
                <w:rFonts w:hint="eastAsia"/>
                <w:sz w:val="24"/>
                <w:szCs w:val="24"/>
              </w:rPr>
              <w:t>22번 논문</w:t>
            </w:r>
          </w:p>
        </w:tc>
        <w:tc>
          <w:tcPr>
            <w:tcW w:w="3075" w:type="dxa"/>
          </w:tcPr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(1)chronic pain, occurring daily, for at least 3 months, and at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 xml:space="preserve">least 20 h a day, refractory to </w:t>
            </w:r>
            <w:r w:rsidRPr="00EC6650">
              <w:rPr>
                <w:rFonts w:ascii="AdvPSMP4" w:hAnsi="AdvPSMP4" w:cs="AdvPSMP4"/>
                <w:kern w:val="0"/>
                <w:sz w:val="24"/>
                <w:szCs w:val="24"/>
              </w:rPr>
              <w:t>[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6 weeks of conservative</w:t>
            </w:r>
          </w:p>
          <w:p w:rsid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 w:hint="eastAsia"/>
                <w:kern w:val="0"/>
                <w:sz w:val="24"/>
                <w:szCs w:val="24"/>
              </w:rPr>
            </w:pPr>
            <w:r>
              <w:rPr>
                <w:rFonts w:ascii="AdvPTimes" w:hAnsi="AdvPTimes" w:cs="AdvPTimes"/>
                <w:kern w:val="0"/>
                <w:sz w:val="24"/>
                <w:szCs w:val="24"/>
              </w:rPr>
              <w:t>treatment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(2) chief complaint of pain and/or numbness in</w:t>
            </w:r>
          </w:p>
          <w:p w:rsid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 w:hint="eastAsia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the lumbar spine, b</w:t>
            </w:r>
            <w:r>
              <w:rPr>
                <w:rFonts w:ascii="AdvPTimes" w:hAnsi="AdvPTimes" w:cs="AdvPTimes"/>
                <w:kern w:val="0"/>
                <w:sz w:val="24"/>
                <w:szCs w:val="24"/>
              </w:rPr>
              <w:t>uttock, and/or lower extremity</w:t>
            </w:r>
          </w:p>
          <w:p w:rsid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 w:hint="eastAsia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(3) age</w:t>
            </w:r>
            <w:r>
              <w:rPr>
                <w:rFonts w:ascii="AdvPTimes" w:hAnsi="AdvPTimes" w:cs="AdvPTimes" w:hint="eastAsia"/>
                <w:kern w:val="0"/>
                <w:sz w:val="24"/>
                <w:szCs w:val="24"/>
              </w:rPr>
              <w:t>(&gt;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21 years and</w:t>
            </w:r>
            <w:r>
              <w:rPr>
                <w:rFonts w:ascii="AdvPSMP4" w:hAnsi="AdvPSMP4" w:cs="AdvPSMP4" w:hint="eastAsia"/>
                <w:kern w:val="0"/>
                <w:sz w:val="24"/>
                <w:szCs w:val="24"/>
              </w:rPr>
              <w:t xml:space="preserve"> &lt;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76 years</w:t>
            </w:r>
            <w:r>
              <w:rPr>
                <w:rFonts w:ascii="AdvPTimes" w:hAnsi="AdvPTimes" w:cs="AdvPTimes" w:hint="eastAsia"/>
                <w:kern w:val="0"/>
                <w:sz w:val="24"/>
                <w:szCs w:val="24"/>
              </w:rPr>
              <w:t>)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(4) duration of current episode</w:t>
            </w:r>
            <w:r>
              <w:rPr>
                <w:rFonts w:ascii="AdvPTimes" w:hAnsi="AdvPTimes" w:cs="AdvPTimes" w:hint="eastAsia"/>
                <w:kern w:val="0"/>
                <w:sz w:val="24"/>
                <w:szCs w:val="24"/>
              </w:rPr>
              <w:t xml:space="preserve"> &lt;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16 days (judged from the patient’</w:t>
            </w:r>
            <w:r>
              <w:rPr>
                <w:rFonts w:ascii="AdvPTimes" w:hAnsi="AdvPTimes" w:cs="AdvPTimes"/>
                <w:kern w:val="0"/>
                <w:sz w:val="24"/>
                <w:szCs w:val="24"/>
              </w:rPr>
              <w:t>s self-report)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 xml:space="preserve"> (5)symptoms extending distal to the knee (judged from the</w:t>
            </w:r>
          </w:p>
          <w:p w:rsid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 w:hint="eastAsia"/>
                <w:kern w:val="0"/>
                <w:sz w:val="24"/>
                <w:szCs w:val="24"/>
              </w:rPr>
            </w:pPr>
            <w:r>
              <w:rPr>
                <w:rFonts w:ascii="AdvPTimes" w:hAnsi="AdvPTimes" w:cs="AdvPTimes"/>
                <w:kern w:val="0"/>
                <w:sz w:val="24"/>
                <w:szCs w:val="24"/>
              </w:rPr>
              <w:t>pain diagram)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lastRenderedPageBreak/>
              <w:t>(6) stiffness in the lumbar spine (judged</w:t>
            </w:r>
          </w:p>
          <w:p w:rsid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 w:hint="eastAsia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fr</w:t>
            </w:r>
            <w:r>
              <w:rPr>
                <w:rFonts w:ascii="AdvPTimes" w:hAnsi="AdvPTimes" w:cs="AdvPTimes"/>
                <w:kern w:val="0"/>
                <w:sz w:val="24"/>
                <w:szCs w:val="24"/>
              </w:rPr>
              <w:t>om segmental mobility testing)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(7) signs consistent with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nerve root compression, including any one of the following: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(a) reproduction of low back or leg pain with straight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 xml:space="preserve">leg raise </w:t>
            </w:r>
            <w:r>
              <w:rPr>
                <w:rFonts w:ascii="AdvPSMP4" w:hAnsi="AdvPSMP4" w:cs="AdvPSMP4" w:hint="eastAsia"/>
                <w:kern w:val="0"/>
                <w:sz w:val="24"/>
                <w:szCs w:val="24"/>
              </w:rPr>
              <w:t>&lt;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45</w:t>
            </w:r>
            <w:r w:rsidR="00911472">
              <w:rPr>
                <w:rFonts w:ascii="맑은 고딕" w:eastAsia="맑은 고딕" w:hAnsi="맑은 고딕" w:cs="AdvPTimes" w:hint="eastAsia"/>
                <w:kern w:val="0"/>
                <w:sz w:val="24"/>
                <w:szCs w:val="24"/>
              </w:rPr>
              <w:t>°</w:t>
            </w: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; (b) muscle weakness involving a major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muscle group of the lower extremity; (c) diminished lower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extremity muscle stretch reflex (quadriceps and Achilles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tendon); (d) diminished or absence of sensation to pinprick</w:t>
            </w:r>
          </w:p>
          <w:p w:rsidR="00911472" w:rsidRDefault="00EC6650" w:rsidP="00EC6650">
            <w:pPr>
              <w:wordWrap/>
              <w:adjustRightInd w:val="0"/>
              <w:jc w:val="left"/>
              <w:rPr>
                <w:rFonts w:ascii="AdvPTimes" w:hAnsi="AdvPTimes" w:cs="AdvPTimes" w:hint="eastAsia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i</w:t>
            </w:r>
            <w:r w:rsidR="00911472">
              <w:rPr>
                <w:rFonts w:ascii="AdvPTimes" w:hAnsi="AdvPTimes" w:cs="AdvPTimes"/>
                <w:kern w:val="0"/>
                <w:sz w:val="24"/>
                <w:szCs w:val="24"/>
              </w:rPr>
              <w:t>n any lower extremity dermatome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(8) MRI or CT demonstrating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anatomical unilateral LDH correlating with the</w:t>
            </w:r>
          </w:p>
          <w:p w:rsidR="00EC6650" w:rsidRPr="00EC6650" w:rsidRDefault="00EC6650" w:rsidP="00EC6650">
            <w:pPr>
              <w:wordWrap/>
              <w:adjustRightInd w:val="0"/>
              <w:jc w:val="left"/>
              <w:rPr>
                <w:rFonts w:ascii="AdvPTimes" w:hAnsi="AdvPTimes" w:cs="AdvPTimes"/>
                <w:kern w:val="0"/>
                <w:sz w:val="24"/>
                <w:szCs w:val="24"/>
              </w:rPr>
            </w:pPr>
            <w:r w:rsidRPr="00EC6650">
              <w:rPr>
                <w:rFonts w:ascii="AdvPTimes" w:hAnsi="AdvPTimes" w:cs="AdvPTimes"/>
                <w:kern w:val="0"/>
                <w:sz w:val="24"/>
                <w:szCs w:val="24"/>
              </w:rPr>
              <w:t>patient’s symptoms.</w:t>
            </w:r>
          </w:p>
          <w:p w:rsidR="00B33527" w:rsidRPr="00EC6650" w:rsidRDefault="00B33527" w:rsidP="00EC6650">
            <w:pPr>
              <w:rPr>
                <w:sz w:val="24"/>
                <w:szCs w:val="24"/>
              </w:rPr>
            </w:pPr>
          </w:p>
        </w:tc>
        <w:tc>
          <w:tcPr>
            <w:tcW w:w="3075" w:type="dxa"/>
          </w:tcPr>
          <w:p w:rsidR="00B33527" w:rsidRPr="00EC6650" w:rsidRDefault="00895CE8" w:rsidP="0091147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안나왔음</w:t>
            </w:r>
          </w:p>
        </w:tc>
      </w:tr>
    </w:tbl>
    <w:p w:rsidR="004E4B3D" w:rsidRPr="00EC6650" w:rsidRDefault="00895CE8">
      <w:pPr>
        <w:rPr>
          <w:sz w:val="24"/>
          <w:szCs w:val="24"/>
        </w:rPr>
      </w:pPr>
    </w:p>
    <w:sectPr w:rsidR="004E4B3D" w:rsidRPr="00EC6650" w:rsidSect="00A82D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MP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33527"/>
    <w:rsid w:val="001B6028"/>
    <w:rsid w:val="00557B01"/>
    <w:rsid w:val="00895CE8"/>
    <w:rsid w:val="008A1137"/>
    <w:rsid w:val="00911472"/>
    <w:rsid w:val="00A82D4F"/>
    <w:rsid w:val="00B33527"/>
    <w:rsid w:val="00C64D52"/>
    <w:rsid w:val="00EC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4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5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김영문</dc:creator>
  <cp:lastModifiedBy>김영문</cp:lastModifiedBy>
  <cp:revision>2</cp:revision>
  <dcterms:created xsi:type="dcterms:W3CDTF">2011-02-19T13:25:00Z</dcterms:created>
  <dcterms:modified xsi:type="dcterms:W3CDTF">2011-02-19T14:13:00Z</dcterms:modified>
</cp:coreProperties>
</file>